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A5F3C" w14:textId="0A954121" w:rsidR="00A878C9" w:rsidRPr="00F25013" w:rsidRDefault="00A878C9" w:rsidP="00A878C9">
      <w:pPr>
        <w:pStyle w:val="Indice"/>
        <w:jc w:val="center"/>
        <w:rPr>
          <w:rFonts w:ascii="Garamond" w:hAnsi="Garamond"/>
        </w:rPr>
      </w:pPr>
      <w:r w:rsidRPr="003A0E3B">
        <w:rPr>
          <w:rFonts w:ascii="Garamond" w:hAnsi="Garamond"/>
          <w:b/>
          <w:bCs/>
        </w:rPr>
        <w:t xml:space="preserve">Allegato </w:t>
      </w:r>
      <w:r>
        <w:rPr>
          <w:rFonts w:ascii="Garamond" w:hAnsi="Garamond"/>
          <w:b/>
          <w:bCs/>
        </w:rPr>
        <w:t>3</w:t>
      </w:r>
      <w:r w:rsidRPr="003A0E3B">
        <w:rPr>
          <w:rFonts w:ascii="Garamond" w:hAnsi="Garamond"/>
          <w:b/>
          <w:bCs/>
        </w:rPr>
        <w:t xml:space="preserve"> -</w:t>
      </w:r>
      <w:r w:rsidRPr="005D77ED">
        <w:rPr>
          <w:rFonts w:ascii="Garamond" w:hAnsi="Garamond"/>
        </w:rPr>
        <w:t xml:space="preserve"> </w:t>
      </w:r>
      <w:r w:rsidRPr="003A0E3B">
        <w:rPr>
          <w:rFonts w:ascii="Garamond" w:hAnsi="Garamond"/>
          <w:b/>
          <w:bCs/>
        </w:rPr>
        <w:t>SCHEMA</w:t>
      </w:r>
      <w:r w:rsidRPr="005D77ED">
        <w:rPr>
          <w:rFonts w:ascii="Garamond" w:hAnsi="Garamond"/>
          <w:b/>
          <w:bCs/>
        </w:rPr>
        <w:t xml:space="preserve"> DI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>RELAZIONE TECNICA</w:t>
      </w:r>
    </w:p>
    <w:p w14:paraId="422100EC" w14:textId="31C79812" w:rsidR="001249E8" w:rsidRPr="00A878C9" w:rsidRDefault="001249E8" w:rsidP="00443DCE">
      <w:pPr>
        <w:spacing w:before="100" w:beforeAutospacing="1" w:after="100" w:afterAutospacing="1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</w:pPr>
      <w:r w:rsidRPr="00A878C9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>1</w:t>
      </w:r>
      <w:r w:rsidR="00E91BA5" w:rsidRPr="00A878C9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>)</w:t>
      </w:r>
      <w:r w:rsidRPr="00A878C9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 xml:space="preserve"> Dimensione e </w:t>
      </w:r>
      <w:r w:rsidR="00B90CD3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>s</w:t>
      </w:r>
      <w:r w:rsidRPr="00A878C9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>olvibilità del</w:t>
      </w:r>
      <w:r w:rsidR="00A878C9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 xml:space="preserve"> soggetto proponente </w:t>
      </w:r>
      <w:r w:rsidRPr="00A878C9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>/ Continuità operativa e presenza consolidata nel mercato / Esperienza pregressa in contratti collettivi di tipo sanitario e referenze</w:t>
      </w:r>
    </w:p>
    <w:p w14:paraId="072D419E" w14:textId="51742C9A" w:rsidR="001249E8" w:rsidRPr="00A878C9" w:rsidRDefault="001249E8" w:rsidP="00443DCE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val="it-IT" w:eastAsia="en-GB"/>
        </w:rPr>
      </w:pPr>
      <w:r w:rsidRPr="00A878C9">
        <w:rPr>
          <w:rFonts w:ascii="Garamond" w:eastAsia="Times New Roman" w:hAnsi="Garamond" w:cs="Times New Roman"/>
          <w:sz w:val="24"/>
          <w:szCs w:val="24"/>
          <w:lang w:val="it-IT" w:eastAsia="en-GB"/>
        </w:rPr>
        <w:t xml:space="preserve">Descrivere sinteticamente la solidità </w:t>
      </w:r>
      <w:r w:rsidR="00A878C9">
        <w:rPr>
          <w:rFonts w:ascii="Garamond" w:eastAsia="Times New Roman" w:hAnsi="Garamond" w:cs="Times New Roman"/>
          <w:sz w:val="24"/>
          <w:szCs w:val="24"/>
          <w:lang w:val="it-IT" w:eastAsia="en-GB"/>
        </w:rPr>
        <w:t>del soggetto proponente</w:t>
      </w:r>
      <w:r w:rsidRPr="00A878C9">
        <w:rPr>
          <w:rFonts w:ascii="Garamond" w:eastAsia="Times New Roman" w:hAnsi="Garamond" w:cs="Times New Roman"/>
          <w:sz w:val="24"/>
          <w:szCs w:val="24"/>
          <w:lang w:val="it-IT" w:eastAsia="en-GB"/>
        </w:rPr>
        <w:t xml:space="preserve"> e la sua esperienza nel settore, includendo:</w:t>
      </w:r>
    </w:p>
    <w:p w14:paraId="6E3B02BE" w14:textId="77777777" w:rsidR="001249E8" w:rsidRPr="00A878C9" w:rsidRDefault="001249E8" w:rsidP="00443DC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val="it-IT" w:eastAsia="en-GB"/>
        </w:rPr>
      </w:pPr>
      <w:r w:rsidRPr="00A878C9">
        <w:rPr>
          <w:rFonts w:ascii="Garamond" w:eastAsia="Times New Roman" w:hAnsi="Garamond" w:cs="Times New Roman"/>
          <w:sz w:val="24"/>
          <w:szCs w:val="24"/>
          <w:lang w:val="it-IT" w:eastAsia="en-GB"/>
        </w:rPr>
        <w:t>Indicatori finanziari certificati e parametri di solvibilità.</w:t>
      </w:r>
    </w:p>
    <w:p w14:paraId="68E523A3" w14:textId="77777777" w:rsidR="001249E8" w:rsidRPr="00A878C9" w:rsidRDefault="001249E8" w:rsidP="00443DC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val="it-IT" w:eastAsia="en-GB"/>
        </w:rPr>
      </w:pPr>
      <w:r w:rsidRPr="00A878C9">
        <w:rPr>
          <w:rFonts w:ascii="Garamond" w:eastAsia="Times New Roman" w:hAnsi="Garamond" w:cs="Times New Roman"/>
          <w:sz w:val="24"/>
          <w:szCs w:val="24"/>
          <w:lang w:val="it-IT" w:eastAsia="en-GB"/>
        </w:rPr>
        <w:t>Posizione nel mercato assicurativo, numero di clienti e stabilità nel tempo.</w:t>
      </w:r>
    </w:p>
    <w:p w14:paraId="399524B8" w14:textId="77777777" w:rsidR="001249E8" w:rsidRPr="00A878C9" w:rsidRDefault="001249E8" w:rsidP="00443DC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val="it-IT" w:eastAsia="en-GB"/>
        </w:rPr>
      </w:pPr>
      <w:r w:rsidRPr="00A878C9">
        <w:rPr>
          <w:rFonts w:ascii="Garamond" w:eastAsia="Times New Roman" w:hAnsi="Garamond" w:cs="Times New Roman"/>
          <w:sz w:val="24"/>
          <w:szCs w:val="24"/>
          <w:lang w:val="it-IT" w:eastAsia="en-GB"/>
        </w:rPr>
        <w:t>Anni di esperienza nel ramo sanitario e capacità gestionale.</w:t>
      </w:r>
    </w:p>
    <w:p w14:paraId="29AE6E07" w14:textId="77777777" w:rsidR="001249E8" w:rsidRPr="00A878C9" w:rsidRDefault="001249E8" w:rsidP="00443DC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val="it-IT" w:eastAsia="en-GB"/>
        </w:rPr>
      </w:pPr>
      <w:r w:rsidRPr="00A878C9">
        <w:rPr>
          <w:rFonts w:ascii="Garamond" w:eastAsia="Times New Roman" w:hAnsi="Garamond" w:cs="Times New Roman"/>
          <w:sz w:val="24"/>
          <w:szCs w:val="24"/>
          <w:lang w:val="it-IT" w:eastAsia="en-GB"/>
        </w:rPr>
        <w:t>Referenze e attestazioni di buon servizio da enti pubblici o privati.</w:t>
      </w:r>
    </w:p>
    <w:p w14:paraId="0FECCA81" w14:textId="7EF1CFA3" w:rsidR="001249E8" w:rsidRPr="00A878C9" w:rsidRDefault="001249E8" w:rsidP="00443DC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val="it-IT" w:eastAsia="en-GB"/>
        </w:rPr>
      </w:pPr>
      <w:r w:rsidRPr="00A878C9">
        <w:rPr>
          <w:rFonts w:ascii="Garamond" w:eastAsia="Times New Roman" w:hAnsi="Garamond" w:cs="Times New Roman"/>
          <w:sz w:val="24"/>
          <w:szCs w:val="24"/>
          <w:lang w:val="it-IT" w:eastAsia="en-GB"/>
        </w:rPr>
        <w:t>Contratti collettivi già gestiti, con attenzione agli enti pubblici.</w:t>
      </w:r>
    </w:p>
    <w:p w14:paraId="0A217488" w14:textId="5A54C777" w:rsidR="001249E8" w:rsidRPr="00A878C9" w:rsidRDefault="001249E8" w:rsidP="00443DCE">
      <w:pPr>
        <w:spacing w:before="100" w:beforeAutospacing="1" w:after="100" w:afterAutospacing="1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</w:pPr>
      <w:r w:rsidRPr="00A878C9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>2</w:t>
      </w:r>
      <w:r w:rsidR="00E91BA5" w:rsidRPr="00A878C9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>)</w:t>
      </w:r>
      <w:r w:rsidRPr="00A878C9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 xml:space="preserve"> Strutture convenzionate: presenza all</w:t>
      </w:r>
      <w:r w:rsidR="00A878C9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>’</w:t>
      </w:r>
      <w:r w:rsidRPr="00A878C9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>estero, qualità e agevolazioni</w:t>
      </w:r>
    </w:p>
    <w:p w14:paraId="40804BB0" w14:textId="77777777" w:rsidR="001249E8" w:rsidRPr="00A878C9" w:rsidRDefault="001249E8" w:rsidP="00443DCE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val="it-IT" w:eastAsia="en-GB"/>
        </w:rPr>
      </w:pPr>
      <w:r w:rsidRPr="00A878C9">
        <w:rPr>
          <w:rFonts w:ascii="Garamond" w:eastAsia="Times New Roman" w:hAnsi="Garamond" w:cs="Times New Roman"/>
          <w:sz w:val="24"/>
          <w:szCs w:val="24"/>
          <w:lang w:val="it-IT" w:eastAsia="en-GB"/>
        </w:rPr>
        <w:t>Fornire una panoramica della rete convenzionata, evidenziando:</w:t>
      </w:r>
    </w:p>
    <w:p w14:paraId="14E48751" w14:textId="77777777" w:rsidR="001249E8" w:rsidRPr="00A878C9" w:rsidRDefault="001249E8" w:rsidP="00443DC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val="it-IT" w:eastAsia="en-GB"/>
        </w:rPr>
      </w:pPr>
      <w:r w:rsidRPr="00A878C9">
        <w:rPr>
          <w:rFonts w:ascii="Garamond" w:eastAsia="Times New Roman" w:hAnsi="Garamond" w:cs="Times New Roman"/>
          <w:sz w:val="24"/>
          <w:szCs w:val="24"/>
          <w:lang w:val="it-IT" w:eastAsia="en-GB"/>
        </w:rPr>
        <w:t>Diffusione internazionale, con attenzione a paesi chiave e aree strategiche.</w:t>
      </w:r>
    </w:p>
    <w:p w14:paraId="1E27E2E1" w14:textId="77777777" w:rsidR="001249E8" w:rsidRPr="00A878C9" w:rsidRDefault="001249E8" w:rsidP="00443DC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val="it-IT" w:eastAsia="en-GB"/>
        </w:rPr>
      </w:pPr>
      <w:r w:rsidRPr="00A878C9">
        <w:rPr>
          <w:rFonts w:ascii="Garamond" w:eastAsia="Times New Roman" w:hAnsi="Garamond" w:cs="Times New Roman"/>
          <w:sz w:val="24"/>
          <w:szCs w:val="24"/>
          <w:lang w:val="it-IT" w:eastAsia="en-GB"/>
        </w:rPr>
        <w:t>Standard qualitativi delle strutture, certificazioni e reputazione.</w:t>
      </w:r>
    </w:p>
    <w:p w14:paraId="7B378AE8" w14:textId="77777777" w:rsidR="001249E8" w:rsidRPr="00A878C9" w:rsidRDefault="001249E8" w:rsidP="00443DC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val="it-IT" w:eastAsia="en-GB"/>
        </w:rPr>
      </w:pPr>
      <w:r w:rsidRPr="00A878C9">
        <w:rPr>
          <w:rFonts w:ascii="Garamond" w:eastAsia="Times New Roman" w:hAnsi="Garamond" w:cs="Times New Roman"/>
          <w:sz w:val="24"/>
          <w:szCs w:val="24"/>
          <w:lang w:val="it-IT" w:eastAsia="en-GB"/>
        </w:rPr>
        <w:t>Tempi di accesso alle prestazioni, servizi prioritari per gli assicurati.</w:t>
      </w:r>
    </w:p>
    <w:p w14:paraId="45B62FE6" w14:textId="754A8A91" w:rsidR="001249E8" w:rsidRPr="00A878C9" w:rsidRDefault="001249E8" w:rsidP="00443DC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val="it-IT" w:eastAsia="en-GB"/>
        </w:rPr>
      </w:pPr>
      <w:r w:rsidRPr="00A878C9">
        <w:rPr>
          <w:rFonts w:ascii="Garamond" w:eastAsia="Times New Roman" w:hAnsi="Garamond" w:cs="Times New Roman"/>
          <w:sz w:val="24"/>
          <w:szCs w:val="24"/>
          <w:lang w:val="it-IT" w:eastAsia="en-GB"/>
        </w:rPr>
        <w:t>Vantaggi economici offerti, come riduzione dei costi diretti o scontistiche.</w:t>
      </w:r>
    </w:p>
    <w:p w14:paraId="79585CD3" w14:textId="4629A975" w:rsidR="001249E8" w:rsidRPr="00A878C9" w:rsidRDefault="001249E8" w:rsidP="00443DCE">
      <w:pPr>
        <w:spacing w:before="100" w:beforeAutospacing="1" w:after="100" w:afterAutospacing="1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</w:pPr>
      <w:r w:rsidRPr="00A878C9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>3</w:t>
      </w:r>
      <w:r w:rsidR="00E91BA5" w:rsidRPr="00A878C9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 xml:space="preserve">) </w:t>
      </w:r>
      <w:r w:rsidRPr="00A878C9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>Qualità e funzionalità del supporto informatico (piattaforma ed eventuale app) a disposizione dell</w:t>
      </w:r>
      <w:r w:rsidR="00A878C9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>’</w:t>
      </w:r>
      <w:r w:rsidRPr="00A878C9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>assicurato</w:t>
      </w:r>
    </w:p>
    <w:p w14:paraId="4DEDF56D" w14:textId="77777777" w:rsidR="001249E8" w:rsidRPr="00A878C9" w:rsidRDefault="001249E8" w:rsidP="00443DCE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val="it-IT" w:eastAsia="en-GB"/>
        </w:rPr>
      </w:pPr>
      <w:r w:rsidRPr="00A878C9">
        <w:rPr>
          <w:rFonts w:ascii="Garamond" w:eastAsia="Times New Roman" w:hAnsi="Garamond" w:cs="Times New Roman"/>
          <w:sz w:val="24"/>
          <w:szCs w:val="24"/>
          <w:lang w:val="it-IT" w:eastAsia="en-GB"/>
        </w:rPr>
        <w:t>Descrivere le soluzioni digitali offerte, specificando:</w:t>
      </w:r>
    </w:p>
    <w:p w14:paraId="3CED2A4B" w14:textId="57E5CB4B" w:rsidR="001249E8" w:rsidRPr="00A878C9" w:rsidRDefault="001249E8" w:rsidP="00443DC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val="it-IT" w:eastAsia="en-GB"/>
        </w:rPr>
      </w:pPr>
      <w:r w:rsidRPr="00A878C9">
        <w:rPr>
          <w:rFonts w:ascii="Garamond" w:eastAsia="Times New Roman" w:hAnsi="Garamond" w:cs="Times New Roman"/>
          <w:sz w:val="24"/>
          <w:szCs w:val="24"/>
          <w:lang w:val="it-IT" w:eastAsia="en-GB"/>
        </w:rPr>
        <w:t>Funzionalità della piattaforma web e dell</w:t>
      </w:r>
      <w:r w:rsidR="00A878C9">
        <w:rPr>
          <w:rFonts w:ascii="Garamond" w:eastAsia="Times New Roman" w:hAnsi="Garamond" w:cs="Times New Roman"/>
          <w:sz w:val="24"/>
          <w:szCs w:val="24"/>
          <w:lang w:val="it-IT" w:eastAsia="en-GB"/>
        </w:rPr>
        <w:t>’</w:t>
      </w:r>
      <w:r w:rsidRPr="00A878C9">
        <w:rPr>
          <w:rFonts w:ascii="Garamond" w:eastAsia="Times New Roman" w:hAnsi="Garamond" w:cs="Times New Roman"/>
          <w:sz w:val="24"/>
          <w:szCs w:val="24"/>
          <w:lang w:val="it-IT" w:eastAsia="en-GB"/>
        </w:rPr>
        <w:t>app, se prevista, per la gestione delle pratiche.</w:t>
      </w:r>
    </w:p>
    <w:p w14:paraId="49D459C7" w14:textId="3C8E34DB" w:rsidR="001249E8" w:rsidRPr="00A878C9" w:rsidRDefault="001249E8" w:rsidP="00443DC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val="it-IT" w:eastAsia="en-GB"/>
        </w:rPr>
      </w:pPr>
      <w:r w:rsidRPr="00A878C9">
        <w:rPr>
          <w:rFonts w:ascii="Garamond" w:eastAsia="Times New Roman" w:hAnsi="Garamond" w:cs="Times New Roman"/>
          <w:sz w:val="24"/>
          <w:szCs w:val="24"/>
          <w:lang w:val="it-IT" w:eastAsia="en-GB"/>
        </w:rPr>
        <w:t>Strumenti di protezione dei dati e standard di sicurezza per la tutela della privacy.</w:t>
      </w:r>
    </w:p>
    <w:p w14:paraId="0C03BFCB" w14:textId="0A8463A3" w:rsidR="002C2ABF" w:rsidRPr="00A878C9" w:rsidRDefault="001249E8" w:rsidP="00443DCE">
      <w:pPr>
        <w:spacing w:before="100" w:beforeAutospacing="1" w:after="100" w:afterAutospacing="1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</w:pPr>
      <w:r w:rsidRPr="00A878C9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>4</w:t>
      </w:r>
      <w:r w:rsidR="00E91BA5" w:rsidRPr="00A878C9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>)</w:t>
      </w:r>
      <w:r w:rsidRPr="00A878C9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 xml:space="preserve"> Proposte di servizi complementari, soluzioni innovative e miglioramenti rispetto </w:t>
      </w:r>
      <w:r w:rsidR="002C2ABF" w:rsidRPr="00A878C9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>a qu</w:t>
      </w:r>
      <w:r w:rsidR="002C2ABF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 xml:space="preserve">anto </w:t>
      </w:r>
      <w:r w:rsidR="002C2ABF" w:rsidRPr="00A878C9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>richiest</w:t>
      </w:r>
      <w:r w:rsidR="002C2ABF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>o</w:t>
      </w:r>
      <w:r w:rsidR="002C2ABF" w:rsidRPr="00A878C9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 xml:space="preserve"> da capitolato o già oggetto di punteggio tabellare</w:t>
      </w:r>
      <w:r w:rsidR="00B90CD3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 xml:space="preserve"> con particolare riferimento al Presidio tecnico e all’assistenza agli assicurati.</w:t>
      </w:r>
    </w:p>
    <w:p w14:paraId="72F3CDBF" w14:textId="0B9E041C" w:rsidR="001249E8" w:rsidRPr="00A878C9" w:rsidRDefault="001249E8" w:rsidP="00443DCE">
      <w:pPr>
        <w:spacing w:before="100" w:beforeAutospacing="1" w:after="100" w:afterAutospacing="1" w:line="240" w:lineRule="auto"/>
        <w:jc w:val="both"/>
        <w:outlineLvl w:val="1"/>
        <w:rPr>
          <w:rFonts w:ascii="Garamond" w:eastAsia="Times New Roman" w:hAnsi="Garamond" w:cs="Times New Roman"/>
          <w:sz w:val="24"/>
          <w:szCs w:val="24"/>
          <w:lang w:val="it-IT" w:eastAsia="en-GB"/>
        </w:rPr>
      </w:pPr>
      <w:r w:rsidRPr="00A878C9">
        <w:rPr>
          <w:rFonts w:ascii="Garamond" w:eastAsia="Times New Roman" w:hAnsi="Garamond" w:cs="Times New Roman"/>
          <w:sz w:val="24"/>
          <w:szCs w:val="24"/>
          <w:lang w:val="it-IT" w:eastAsia="en-GB"/>
        </w:rPr>
        <w:t xml:space="preserve">Indicare </w:t>
      </w:r>
      <w:r w:rsidR="001B32C0">
        <w:rPr>
          <w:rFonts w:ascii="Garamond" w:eastAsia="Times New Roman" w:hAnsi="Garamond" w:cs="Times New Roman"/>
          <w:sz w:val="24"/>
          <w:szCs w:val="24"/>
          <w:lang w:val="it-IT" w:eastAsia="en-GB"/>
        </w:rPr>
        <w:t>le eventuali soluzioni</w:t>
      </w:r>
      <w:r w:rsidRPr="00A878C9">
        <w:rPr>
          <w:rFonts w:ascii="Garamond" w:eastAsia="Times New Roman" w:hAnsi="Garamond" w:cs="Times New Roman"/>
          <w:sz w:val="24"/>
          <w:szCs w:val="24"/>
          <w:lang w:val="it-IT" w:eastAsia="en-GB"/>
        </w:rPr>
        <w:t xml:space="preserve"> che possano migliorare il servizio, evidenziando:</w:t>
      </w:r>
    </w:p>
    <w:p w14:paraId="7FCA1851" w14:textId="3CCC7349" w:rsidR="00FB7BA2" w:rsidRPr="00FB7BA2" w:rsidRDefault="00FB7BA2" w:rsidP="00FB7BA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val="it-IT" w:eastAsia="en-GB"/>
        </w:rPr>
      </w:pPr>
      <w:r w:rsidRPr="00FB7BA2">
        <w:rPr>
          <w:rFonts w:ascii="Garamond" w:eastAsia="Times New Roman" w:hAnsi="Garamond" w:cs="Times New Roman"/>
          <w:sz w:val="24"/>
          <w:szCs w:val="24"/>
          <w:lang w:val="it-IT" w:eastAsia="en-GB"/>
        </w:rPr>
        <w:t>Rilevanza ed efficacia dei servizi proposti</w:t>
      </w:r>
    </w:p>
    <w:p w14:paraId="0713D6FD" w14:textId="46B0A80D" w:rsidR="00FB7BA2" w:rsidRPr="00FB7BA2" w:rsidRDefault="00FB7BA2" w:rsidP="00FB7BA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val="it-IT" w:eastAsia="en-GB"/>
        </w:rPr>
      </w:pPr>
      <w:r w:rsidRPr="00FB7BA2">
        <w:rPr>
          <w:rFonts w:ascii="Garamond" w:eastAsia="Times New Roman" w:hAnsi="Garamond" w:cs="Times New Roman"/>
          <w:sz w:val="24"/>
          <w:szCs w:val="24"/>
          <w:lang w:val="it-IT" w:eastAsia="en-GB"/>
        </w:rPr>
        <w:t>Accessibilità, tempestività e continuità del servizio</w:t>
      </w:r>
    </w:p>
    <w:p w14:paraId="36886CA5" w14:textId="10F38C77" w:rsidR="001249E8" w:rsidRDefault="00FB7BA2" w:rsidP="00FB7BA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val="it-IT" w:eastAsia="en-GB"/>
        </w:rPr>
      </w:pPr>
      <w:r w:rsidRPr="00FB7BA2">
        <w:rPr>
          <w:rFonts w:ascii="Garamond" w:eastAsia="Times New Roman" w:hAnsi="Garamond" w:cs="Times New Roman"/>
          <w:sz w:val="24"/>
          <w:szCs w:val="24"/>
          <w:lang w:val="it-IT" w:eastAsia="en-GB"/>
        </w:rPr>
        <w:t>Competenza e specializzazione del personale coinvolto</w:t>
      </w:r>
      <w:r w:rsidR="00EE6F77" w:rsidRPr="00A878C9">
        <w:rPr>
          <w:rFonts w:ascii="Garamond" w:eastAsia="Times New Roman" w:hAnsi="Garamond" w:cs="Times New Roman"/>
          <w:sz w:val="24"/>
          <w:szCs w:val="24"/>
          <w:lang w:val="it-IT" w:eastAsia="en-GB"/>
        </w:rPr>
        <w:t>.</w:t>
      </w:r>
    </w:p>
    <w:p w14:paraId="244C0C8F" w14:textId="2B139B2B" w:rsidR="00435B7D" w:rsidRPr="00435B7D" w:rsidRDefault="00707425" w:rsidP="00435B7D">
      <w:pPr>
        <w:ind w:left="360"/>
        <w:jc w:val="both"/>
        <w:rPr>
          <w:rFonts w:ascii="Garamond" w:eastAsia="Aptos" w:hAnsi="Garamond" w:cs="Arial"/>
          <w:i/>
          <w:iCs/>
          <w:sz w:val="24"/>
          <w:szCs w:val="24"/>
          <w:lang w:val="it-IT"/>
        </w:rPr>
      </w:pPr>
      <w:r w:rsidRPr="00461F9F">
        <w:rPr>
          <w:rFonts w:ascii="Garamond" w:eastAsia="Aptos" w:hAnsi="Garamond" w:cs="Arial"/>
          <w:i/>
          <w:iCs/>
          <w:sz w:val="24"/>
          <w:szCs w:val="24"/>
          <w:lang w:val="it-IT"/>
        </w:rPr>
        <w:t xml:space="preserve">A titolo di esempio descrivere </w:t>
      </w:r>
      <w:r w:rsidR="00435B7D" w:rsidRPr="00435B7D">
        <w:rPr>
          <w:rFonts w:ascii="Garamond" w:eastAsia="Aptos" w:hAnsi="Garamond" w:cs="Arial"/>
          <w:i/>
          <w:iCs/>
          <w:sz w:val="24"/>
          <w:szCs w:val="24"/>
          <w:lang w:val="it-IT"/>
        </w:rPr>
        <w:t xml:space="preserve">gli ulteriori servizi che si è disposti ad offrire, oltre a quanto previsto dal capitolato o già oggetto di punteggio tabellare, in particolare: </w:t>
      </w:r>
    </w:p>
    <w:p w14:paraId="148A8D63" w14:textId="77777777" w:rsidR="00435B7D" w:rsidRPr="00435B7D" w:rsidRDefault="00435B7D" w:rsidP="00435B7D">
      <w:pPr>
        <w:ind w:left="360"/>
        <w:jc w:val="both"/>
        <w:rPr>
          <w:rFonts w:ascii="Garamond" w:eastAsia="Aptos" w:hAnsi="Garamond" w:cs="Arial"/>
          <w:i/>
          <w:iCs/>
          <w:sz w:val="24"/>
          <w:szCs w:val="24"/>
          <w:lang w:val="it-IT"/>
        </w:rPr>
      </w:pPr>
      <w:r w:rsidRPr="00435B7D">
        <w:rPr>
          <w:rFonts w:ascii="Garamond" w:eastAsia="Aptos" w:hAnsi="Garamond" w:cs="Arial"/>
          <w:i/>
          <w:iCs/>
          <w:sz w:val="24"/>
          <w:szCs w:val="24"/>
          <w:lang w:val="it-IT"/>
        </w:rPr>
        <w:t>- Presidio tecnico: reperibilità del referente tecnico da remoto tramite e-mail dedicata nei giorni feriali non in presenza presso la Corte e relativi tempi di risposta alle istanze trasmesse via e-mail nei giorni non in presenza; esperienza professionale del personale impiegato nel Presidio.</w:t>
      </w:r>
    </w:p>
    <w:p w14:paraId="3DCEC148" w14:textId="77777777" w:rsidR="00435B7D" w:rsidRDefault="00435B7D" w:rsidP="00435B7D">
      <w:pPr>
        <w:ind w:left="360"/>
        <w:jc w:val="both"/>
        <w:rPr>
          <w:rFonts w:ascii="Garamond" w:eastAsia="Aptos" w:hAnsi="Garamond" w:cs="Arial"/>
          <w:i/>
          <w:iCs/>
          <w:sz w:val="24"/>
          <w:szCs w:val="24"/>
          <w:lang w:val="it-IT"/>
        </w:rPr>
      </w:pPr>
      <w:r w:rsidRPr="00435B7D">
        <w:rPr>
          <w:rFonts w:ascii="Garamond" w:eastAsia="Aptos" w:hAnsi="Garamond" w:cs="Arial"/>
          <w:i/>
          <w:iCs/>
          <w:sz w:val="24"/>
          <w:szCs w:val="24"/>
          <w:lang w:val="it-IT"/>
        </w:rPr>
        <w:t>- Numero telefonico gratuito ed e-mail dedicati (Call center-applicazione): operatività del Call center anche nella giornata di sabato e/o domenica e/o festivi; ampliamento orario di operatività del Call Center</w:t>
      </w:r>
    </w:p>
    <w:p w14:paraId="2126B8CB" w14:textId="77777777" w:rsidR="00435B7D" w:rsidRDefault="00435B7D" w:rsidP="00435B7D">
      <w:pPr>
        <w:jc w:val="both"/>
        <w:rPr>
          <w:rFonts w:ascii="Garamond" w:eastAsia="Aptos" w:hAnsi="Garamond" w:cs="Arial"/>
          <w:i/>
          <w:iCs/>
          <w:sz w:val="24"/>
          <w:szCs w:val="24"/>
          <w:lang w:val="it-IT"/>
        </w:rPr>
      </w:pPr>
    </w:p>
    <w:p w14:paraId="2ABCBB7A" w14:textId="3FD9C9FD" w:rsidR="001249E8" w:rsidRPr="00A878C9" w:rsidRDefault="001249E8" w:rsidP="00435B7D">
      <w:pPr>
        <w:jc w:val="both"/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</w:pPr>
      <w:r w:rsidRPr="00A878C9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lastRenderedPageBreak/>
        <w:t>5</w:t>
      </w:r>
      <w:r w:rsidR="00E91BA5" w:rsidRPr="00A878C9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>)</w:t>
      </w:r>
      <w:r w:rsidRPr="00A878C9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 xml:space="preserve"> Proposte di estensione delle coperture/garanzie offerte rispetto a qu</w:t>
      </w:r>
      <w:r w:rsidR="002C2ABF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>anto</w:t>
      </w:r>
      <w:r w:rsidRPr="00A878C9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 xml:space="preserve"> richiest</w:t>
      </w:r>
      <w:r w:rsidR="002C2ABF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>o</w:t>
      </w:r>
      <w:r w:rsidRPr="00A878C9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 xml:space="preserve"> da capitolato o già oggetto di punteggio tabellare</w:t>
      </w:r>
      <w:r w:rsidR="002C2ABF">
        <w:rPr>
          <w:rFonts w:ascii="Garamond" w:eastAsia="Times New Roman" w:hAnsi="Garamond" w:cs="Times New Roman"/>
          <w:b/>
          <w:bCs/>
          <w:sz w:val="24"/>
          <w:szCs w:val="24"/>
          <w:lang w:val="it-IT" w:eastAsia="en-GB"/>
        </w:rPr>
        <w:t>.</w:t>
      </w:r>
    </w:p>
    <w:p w14:paraId="25710061" w14:textId="311A574A" w:rsidR="001249E8" w:rsidRPr="00A878C9" w:rsidRDefault="001249E8" w:rsidP="00443DCE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val="it-IT" w:eastAsia="en-GB"/>
        </w:rPr>
      </w:pPr>
      <w:r w:rsidRPr="00A878C9">
        <w:rPr>
          <w:rFonts w:ascii="Garamond" w:eastAsia="Times New Roman" w:hAnsi="Garamond" w:cs="Times New Roman"/>
          <w:sz w:val="24"/>
          <w:szCs w:val="24"/>
          <w:lang w:val="it-IT" w:eastAsia="en-GB"/>
        </w:rPr>
        <w:t xml:space="preserve">Descrivere eventuali ampliamenti delle </w:t>
      </w:r>
      <w:r w:rsidR="001B32C0">
        <w:rPr>
          <w:rFonts w:ascii="Garamond" w:eastAsia="Times New Roman" w:hAnsi="Garamond" w:cs="Times New Roman"/>
          <w:sz w:val="24"/>
          <w:szCs w:val="24"/>
          <w:lang w:val="it-IT" w:eastAsia="en-GB"/>
        </w:rPr>
        <w:t>prestazioni</w:t>
      </w:r>
      <w:r w:rsidR="00D4518D">
        <w:rPr>
          <w:rFonts w:ascii="Garamond" w:eastAsia="Times New Roman" w:hAnsi="Garamond" w:cs="Times New Roman"/>
          <w:sz w:val="24"/>
          <w:szCs w:val="24"/>
          <w:lang w:val="it-IT" w:eastAsia="en-GB"/>
        </w:rPr>
        <w:t xml:space="preserve"> e le relative modalità di fruizione</w:t>
      </w:r>
      <w:r w:rsidRPr="00A878C9">
        <w:rPr>
          <w:rFonts w:ascii="Garamond" w:eastAsia="Times New Roman" w:hAnsi="Garamond" w:cs="Times New Roman"/>
          <w:sz w:val="24"/>
          <w:szCs w:val="24"/>
          <w:lang w:val="it-IT" w:eastAsia="en-GB"/>
        </w:rPr>
        <w:t>, sottolineando:</w:t>
      </w:r>
    </w:p>
    <w:p w14:paraId="7B284088" w14:textId="77777777" w:rsidR="001249E8" w:rsidRPr="00A878C9" w:rsidRDefault="001249E8" w:rsidP="00443DC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val="it-IT" w:eastAsia="en-GB"/>
        </w:rPr>
      </w:pPr>
      <w:r w:rsidRPr="00A878C9">
        <w:rPr>
          <w:rFonts w:ascii="Garamond" w:eastAsia="Times New Roman" w:hAnsi="Garamond" w:cs="Times New Roman"/>
          <w:sz w:val="24"/>
          <w:szCs w:val="24"/>
          <w:lang w:val="it-IT" w:eastAsia="en-GB"/>
        </w:rPr>
        <w:t>Benefici per il complesso degli assicurati e per specifiche categorie.</w:t>
      </w:r>
    </w:p>
    <w:p w14:paraId="5240A38E" w14:textId="77777777" w:rsidR="001249E8" w:rsidRDefault="001249E8" w:rsidP="00443DC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val="it-IT" w:eastAsia="en-GB"/>
        </w:rPr>
      </w:pPr>
      <w:r w:rsidRPr="00A878C9">
        <w:rPr>
          <w:rFonts w:ascii="Garamond" w:eastAsia="Times New Roman" w:hAnsi="Garamond" w:cs="Times New Roman"/>
          <w:sz w:val="24"/>
          <w:szCs w:val="24"/>
          <w:lang w:val="it-IT" w:eastAsia="en-GB"/>
        </w:rPr>
        <w:t>Inclusione di prestazioni attualmente escluse o poco garantite.</w:t>
      </w:r>
    </w:p>
    <w:p w14:paraId="36F42B9E" w14:textId="52235DC3" w:rsidR="002C2ABF" w:rsidRPr="00461F9F" w:rsidRDefault="002C2ABF" w:rsidP="00443DCE">
      <w:pPr>
        <w:ind w:left="360"/>
        <w:jc w:val="both"/>
        <w:rPr>
          <w:rFonts w:ascii="Garamond" w:eastAsia="Aptos" w:hAnsi="Garamond" w:cs="Arial"/>
          <w:i/>
          <w:iCs/>
          <w:sz w:val="24"/>
          <w:szCs w:val="24"/>
          <w:lang w:val="it-IT"/>
        </w:rPr>
      </w:pPr>
      <w:r w:rsidRPr="00461F9F">
        <w:rPr>
          <w:rFonts w:ascii="Garamond" w:eastAsia="Aptos" w:hAnsi="Garamond" w:cs="Arial"/>
          <w:i/>
          <w:iCs/>
          <w:sz w:val="24"/>
          <w:szCs w:val="24"/>
          <w:lang w:val="it-IT"/>
        </w:rPr>
        <w:t>A titolo di esempio</w:t>
      </w:r>
      <w:r w:rsidRPr="00461F9F">
        <w:rPr>
          <w:rFonts w:ascii="Garamond" w:eastAsia="Aptos" w:hAnsi="Garamond" w:cs="Arial"/>
          <w:sz w:val="24"/>
          <w:szCs w:val="24"/>
          <w:lang w:val="it-IT"/>
        </w:rPr>
        <w:t xml:space="preserve"> </w:t>
      </w:r>
      <w:r w:rsidRPr="00461F9F">
        <w:rPr>
          <w:rFonts w:ascii="Garamond" w:eastAsia="Aptos" w:hAnsi="Garamond" w:cs="Arial"/>
          <w:i/>
          <w:iCs/>
          <w:sz w:val="24"/>
          <w:szCs w:val="24"/>
          <w:lang w:val="it-IT"/>
        </w:rPr>
        <w:t xml:space="preserve">elencare </w:t>
      </w:r>
      <w:r w:rsidR="00723F5B" w:rsidRPr="00461F9F">
        <w:rPr>
          <w:rFonts w:ascii="Garamond" w:eastAsia="Aptos" w:hAnsi="Garamond" w:cs="Arial"/>
          <w:i/>
          <w:iCs/>
          <w:sz w:val="24"/>
          <w:szCs w:val="24"/>
          <w:lang w:val="it-IT"/>
        </w:rPr>
        <w:t xml:space="preserve">le </w:t>
      </w:r>
      <w:r w:rsidR="008E28A4" w:rsidRPr="00461F9F">
        <w:rPr>
          <w:rFonts w:ascii="Garamond" w:eastAsia="Aptos" w:hAnsi="Garamond" w:cs="Arial"/>
          <w:i/>
          <w:iCs/>
          <w:sz w:val="24"/>
          <w:szCs w:val="24"/>
          <w:lang w:val="it-IT"/>
        </w:rPr>
        <w:t>coperture e</w:t>
      </w:r>
      <w:r w:rsidR="00723F5B" w:rsidRPr="00461F9F">
        <w:rPr>
          <w:rFonts w:ascii="Garamond" w:eastAsia="Aptos" w:hAnsi="Garamond" w:cs="Arial"/>
          <w:i/>
          <w:iCs/>
          <w:sz w:val="24"/>
          <w:szCs w:val="24"/>
          <w:lang w:val="it-IT"/>
        </w:rPr>
        <w:t xml:space="preserve"> garanzie</w:t>
      </w:r>
      <w:r w:rsidRPr="00461F9F">
        <w:rPr>
          <w:rFonts w:ascii="Garamond" w:eastAsia="Aptos" w:hAnsi="Garamond" w:cs="Arial"/>
          <w:i/>
          <w:iCs/>
          <w:sz w:val="24"/>
          <w:szCs w:val="24"/>
          <w:lang w:val="it-IT"/>
        </w:rPr>
        <w:t xml:space="preserve"> che si è disposti a offrire, oltre a quanto già previsto dal </w:t>
      </w:r>
      <w:r w:rsidR="00621466" w:rsidRPr="00461F9F">
        <w:rPr>
          <w:rFonts w:ascii="Garamond" w:eastAsia="Aptos" w:hAnsi="Garamond" w:cs="Arial"/>
          <w:i/>
          <w:iCs/>
          <w:sz w:val="24"/>
          <w:szCs w:val="24"/>
          <w:lang w:val="it-IT"/>
        </w:rPr>
        <w:t>capitolato o già oggetto di punteggio tabellare</w:t>
      </w:r>
      <w:r w:rsidRPr="00461F9F">
        <w:rPr>
          <w:rFonts w:ascii="Garamond" w:eastAsia="Aptos" w:hAnsi="Garamond" w:cs="Arial"/>
          <w:i/>
          <w:iCs/>
          <w:sz w:val="24"/>
          <w:szCs w:val="24"/>
          <w:lang w:val="it-IT"/>
        </w:rPr>
        <w:t>, per il check-up</w:t>
      </w:r>
      <w:r w:rsidR="00723F5B" w:rsidRPr="00461F9F">
        <w:rPr>
          <w:rFonts w:ascii="Garamond" w:eastAsia="Aptos" w:hAnsi="Garamond" w:cs="Arial"/>
          <w:i/>
          <w:iCs/>
          <w:sz w:val="24"/>
          <w:szCs w:val="24"/>
          <w:lang w:val="it-IT"/>
        </w:rPr>
        <w:t xml:space="preserve">, </w:t>
      </w:r>
      <w:r w:rsidR="008153EB" w:rsidRPr="00461F9F">
        <w:rPr>
          <w:rFonts w:ascii="Garamond" w:eastAsia="Aptos" w:hAnsi="Garamond" w:cs="Arial"/>
          <w:i/>
          <w:iCs/>
          <w:sz w:val="24"/>
          <w:szCs w:val="24"/>
          <w:lang w:val="it-IT"/>
        </w:rPr>
        <w:t xml:space="preserve">il </w:t>
      </w:r>
      <w:r w:rsidRPr="00461F9F">
        <w:rPr>
          <w:rFonts w:ascii="Garamond" w:eastAsia="Aptos" w:hAnsi="Garamond" w:cs="Arial"/>
          <w:i/>
          <w:iCs/>
          <w:sz w:val="24"/>
          <w:szCs w:val="24"/>
          <w:lang w:val="it-IT"/>
        </w:rPr>
        <w:t>LTC</w:t>
      </w:r>
      <w:r w:rsidR="00723F5B" w:rsidRPr="00461F9F">
        <w:rPr>
          <w:rFonts w:ascii="Garamond" w:eastAsia="Aptos" w:hAnsi="Garamond" w:cs="Arial"/>
          <w:i/>
          <w:iCs/>
          <w:sz w:val="24"/>
          <w:szCs w:val="24"/>
          <w:lang w:val="it-IT"/>
        </w:rPr>
        <w:t xml:space="preserve"> o altro genere di prestazion</w:t>
      </w:r>
      <w:r w:rsidR="00FB7BA2" w:rsidRPr="00461F9F">
        <w:rPr>
          <w:rFonts w:ascii="Garamond" w:eastAsia="Aptos" w:hAnsi="Garamond" w:cs="Arial"/>
          <w:i/>
          <w:iCs/>
          <w:sz w:val="24"/>
          <w:szCs w:val="24"/>
          <w:lang w:val="it-IT"/>
        </w:rPr>
        <w:t>e</w:t>
      </w:r>
      <w:r w:rsidR="00AA5395" w:rsidRPr="00461F9F">
        <w:rPr>
          <w:rFonts w:ascii="Garamond" w:eastAsia="Aptos" w:hAnsi="Garamond" w:cs="Arial"/>
          <w:i/>
          <w:iCs/>
          <w:sz w:val="24"/>
          <w:szCs w:val="24"/>
          <w:lang w:val="it-IT"/>
        </w:rPr>
        <w:t xml:space="preserve">, </w:t>
      </w:r>
      <w:r w:rsidRPr="00461F9F">
        <w:rPr>
          <w:rFonts w:ascii="Garamond" w:eastAsia="Aptos" w:hAnsi="Garamond" w:cs="Arial"/>
          <w:i/>
          <w:iCs/>
          <w:sz w:val="24"/>
          <w:szCs w:val="24"/>
          <w:lang w:val="it-IT"/>
        </w:rPr>
        <w:t>specificandone le modalità di erogazione.</w:t>
      </w:r>
    </w:p>
    <w:p w14:paraId="3F437ADC" w14:textId="77777777" w:rsidR="002C2ABF" w:rsidRPr="00A878C9" w:rsidRDefault="002C2ABF" w:rsidP="002C2AB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val="it-IT" w:eastAsia="en-GB"/>
        </w:rPr>
      </w:pPr>
    </w:p>
    <w:p w14:paraId="24980150" w14:textId="134B7A46" w:rsidR="00301F85" w:rsidRPr="00301F85" w:rsidRDefault="00301F85" w:rsidP="00301F85">
      <w:pPr>
        <w:rPr>
          <w:lang w:val="it-IT"/>
        </w:rPr>
      </w:pPr>
    </w:p>
    <w:sectPr w:rsidR="00301F85" w:rsidRPr="00301F85" w:rsidSect="007C58D9">
      <w:pgSz w:w="11906" w:h="16838"/>
      <w:pgMar w:top="1417" w:right="1134" w:bottom="1134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13698" w14:textId="77777777" w:rsidR="007C58D9" w:rsidRDefault="007C58D9" w:rsidP="007C58D9">
      <w:pPr>
        <w:spacing w:after="0" w:line="240" w:lineRule="auto"/>
      </w:pPr>
      <w:r>
        <w:separator/>
      </w:r>
    </w:p>
  </w:endnote>
  <w:endnote w:type="continuationSeparator" w:id="0">
    <w:p w14:paraId="5D7BDCDF" w14:textId="77777777" w:rsidR="007C58D9" w:rsidRDefault="007C58D9" w:rsidP="007C5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B58C3" w14:textId="77777777" w:rsidR="007C58D9" w:rsidRDefault="007C58D9" w:rsidP="007C58D9">
      <w:pPr>
        <w:spacing w:after="0" w:line="240" w:lineRule="auto"/>
      </w:pPr>
      <w:r>
        <w:separator/>
      </w:r>
    </w:p>
  </w:footnote>
  <w:footnote w:type="continuationSeparator" w:id="0">
    <w:p w14:paraId="10F12C57" w14:textId="77777777" w:rsidR="007C58D9" w:rsidRDefault="007C58D9" w:rsidP="007C5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651B"/>
    <w:multiLevelType w:val="multilevel"/>
    <w:tmpl w:val="0A8A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C272B"/>
    <w:multiLevelType w:val="multilevel"/>
    <w:tmpl w:val="C7242F4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ahoma" w:hAnsi="Tahoma" w:cs="Tahom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483E2E"/>
    <w:multiLevelType w:val="multilevel"/>
    <w:tmpl w:val="34CA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175930"/>
    <w:multiLevelType w:val="multilevel"/>
    <w:tmpl w:val="8754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1078D9"/>
    <w:multiLevelType w:val="multilevel"/>
    <w:tmpl w:val="B862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6241B3"/>
    <w:multiLevelType w:val="multilevel"/>
    <w:tmpl w:val="7988D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EC1B6B"/>
    <w:multiLevelType w:val="hybridMultilevel"/>
    <w:tmpl w:val="D6DC4FC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88236">
    <w:abstractNumId w:val="6"/>
  </w:num>
  <w:num w:numId="2" w16cid:durableId="1727684302">
    <w:abstractNumId w:val="0"/>
  </w:num>
  <w:num w:numId="3" w16cid:durableId="602418503">
    <w:abstractNumId w:val="3"/>
  </w:num>
  <w:num w:numId="4" w16cid:durableId="24453684">
    <w:abstractNumId w:val="2"/>
  </w:num>
  <w:num w:numId="5" w16cid:durableId="1243219436">
    <w:abstractNumId w:val="4"/>
  </w:num>
  <w:num w:numId="6" w16cid:durableId="1469741016">
    <w:abstractNumId w:val="5"/>
  </w:num>
  <w:num w:numId="7" w16cid:durableId="1346320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85"/>
    <w:rsid w:val="00020B57"/>
    <w:rsid w:val="000515D7"/>
    <w:rsid w:val="000942A0"/>
    <w:rsid w:val="001249E8"/>
    <w:rsid w:val="0014086B"/>
    <w:rsid w:val="001A13A2"/>
    <w:rsid w:val="001B32C0"/>
    <w:rsid w:val="00237178"/>
    <w:rsid w:val="002C2ABF"/>
    <w:rsid w:val="00301F85"/>
    <w:rsid w:val="003C05F8"/>
    <w:rsid w:val="003E2514"/>
    <w:rsid w:val="004125AC"/>
    <w:rsid w:val="00435B7D"/>
    <w:rsid w:val="00443DCE"/>
    <w:rsid w:val="00461F9F"/>
    <w:rsid w:val="004B5AD4"/>
    <w:rsid w:val="00621466"/>
    <w:rsid w:val="006B6004"/>
    <w:rsid w:val="00707425"/>
    <w:rsid w:val="00723F5B"/>
    <w:rsid w:val="007338D7"/>
    <w:rsid w:val="00761AF6"/>
    <w:rsid w:val="007B0064"/>
    <w:rsid w:val="007C58D9"/>
    <w:rsid w:val="007D548C"/>
    <w:rsid w:val="008153EB"/>
    <w:rsid w:val="00824AB7"/>
    <w:rsid w:val="008647B7"/>
    <w:rsid w:val="00895CD2"/>
    <w:rsid w:val="008C1E5F"/>
    <w:rsid w:val="008D216F"/>
    <w:rsid w:val="008E28A4"/>
    <w:rsid w:val="00960C1E"/>
    <w:rsid w:val="0096791B"/>
    <w:rsid w:val="00A1707B"/>
    <w:rsid w:val="00A77B2C"/>
    <w:rsid w:val="00A878C9"/>
    <w:rsid w:val="00A95C6B"/>
    <w:rsid w:val="00AA5395"/>
    <w:rsid w:val="00AD6A50"/>
    <w:rsid w:val="00AE5DB6"/>
    <w:rsid w:val="00B04B0B"/>
    <w:rsid w:val="00B3288C"/>
    <w:rsid w:val="00B90CD3"/>
    <w:rsid w:val="00B973FF"/>
    <w:rsid w:val="00C07C1D"/>
    <w:rsid w:val="00C72054"/>
    <w:rsid w:val="00CF0F0A"/>
    <w:rsid w:val="00D16014"/>
    <w:rsid w:val="00D4518D"/>
    <w:rsid w:val="00D96601"/>
    <w:rsid w:val="00DF2D72"/>
    <w:rsid w:val="00E53BC8"/>
    <w:rsid w:val="00E67A95"/>
    <w:rsid w:val="00E91BA5"/>
    <w:rsid w:val="00EB31CF"/>
    <w:rsid w:val="00ED2A1C"/>
    <w:rsid w:val="00EE6F77"/>
    <w:rsid w:val="00F13053"/>
    <w:rsid w:val="00F70D5F"/>
    <w:rsid w:val="00FB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3F87"/>
  <w15:chartTrackingRefBased/>
  <w15:docId w15:val="{C317FEBF-6FB1-4510-B81F-331859E0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01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01F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01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01F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01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01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01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01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01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01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01F8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01F8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01F8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01F8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01F8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01F8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01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1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01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01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01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01F8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01F8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01F8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1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1F8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01F8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C58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58D9"/>
  </w:style>
  <w:style w:type="paragraph" w:styleId="Pidipagina">
    <w:name w:val="footer"/>
    <w:basedOn w:val="Normale"/>
    <w:link w:val="PidipaginaCarattere"/>
    <w:uiPriority w:val="99"/>
    <w:unhideWhenUsed/>
    <w:rsid w:val="007C58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58D9"/>
  </w:style>
  <w:style w:type="paragraph" w:customStyle="1" w:styleId="Indice">
    <w:name w:val="Indice"/>
    <w:basedOn w:val="Normale"/>
    <w:qFormat/>
    <w:rsid w:val="00A878C9"/>
    <w:pPr>
      <w:suppressLineNumbers/>
      <w:suppressAutoHyphens/>
    </w:pPr>
    <w:rPr>
      <w:rFonts w:cs="Lucida Sans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2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B71A2-26C0-4C7D-9ED1-ACC615CFC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2025-04-03T07:25:00Z</cp:lastPrinted>
  <dcterms:created xsi:type="dcterms:W3CDTF">2025-04-18T09:27:00Z</dcterms:created>
  <dcterms:modified xsi:type="dcterms:W3CDTF">2025-05-12T10:24:00Z</dcterms:modified>
</cp:coreProperties>
</file>